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1521" w14:textId="3EDDE4DD" w:rsidR="0071255D" w:rsidRPr="00F279BB" w:rsidRDefault="004044E0" w:rsidP="004044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  <w:sz w:val="28"/>
          <w:szCs w:val="28"/>
          <w:lang w:val="en-US"/>
        </w:rPr>
      </w:pPr>
      <w:r>
        <w:rPr>
          <w:rFonts w:asciiTheme="minorHAnsi" w:hAnsiTheme="minorHAnsi" w:cs="Calibri"/>
          <w:b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ECFCF94" wp14:editId="61A1BE5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968236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Calibri"/>
          <w:b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F8FE3F9" wp14:editId="678B7A3A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946995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55D" w:rsidRPr="00F279BB">
        <w:rPr>
          <w:rFonts w:asciiTheme="minorHAnsi" w:hAnsiTheme="minorHAnsi" w:cs="Calibri"/>
          <w:b/>
          <w:iCs/>
          <w:sz w:val="28"/>
          <w:szCs w:val="28"/>
          <w:lang w:val="en-US"/>
        </w:rPr>
        <w:t xml:space="preserve">THE EVENTS </w:t>
      </w:r>
      <w:r w:rsidR="00305B0C" w:rsidRPr="00F279BB">
        <w:rPr>
          <w:rFonts w:asciiTheme="minorHAnsi" w:hAnsiTheme="minorHAnsi" w:cs="Calibri"/>
          <w:b/>
          <w:iCs/>
          <w:sz w:val="28"/>
          <w:szCs w:val="28"/>
          <w:lang w:val="en-US"/>
        </w:rPr>
        <w:t>RECORDINGS</w:t>
      </w:r>
      <w:r w:rsidR="0071255D" w:rsidRPr="00F279BB">
        <w:rPr>
          <w:rFonts w:asciiTheme="minorHAnsi" w:hAnsiTheme="minorHAnsi" w:cs="Calibri"/>
          <w:b/>
          <w:iCs/>
          <w:sz w:val="28"/>
          <w:szCs w:val="28"/>
          <w:lang w:val="en-US"/>
        </w:rPr>
        <w:t xml:space="preserve"> B</w:t>
      </w:r>
      <w:r w:rsidR="003A3B9F" w:rsidRPr="00F279BB">
        <w:rPr>
          <w:rFonts w:asciiTheme="minorHAnsi" w:hAnsiTheme="minorHAnsi" w:cs="Calibri"/>
          <w:b/>
          <w:iCs/>
          <w:sz w:val="28"/>
          <w:szCs w:val="28"/>
          <w:lang w:val="en-US"/>
        </w:rPr>
        <w:t>Y</w:t>
      </w:r>
      <w:r w:rsidR="0071255D" w:rsidRPr="00F279BB">
        <w:rPr>
          <w:rFonts w:asciiTheme="minorHAnsi" w:hAnsiTheme="minorHAnsi" w:cs="Calibri"/>
          <w:b/>
          <w:iCs/>
          <w:sz w:val="28"/>
          <w:szCs w:val="28"/>
          <w:lang w:val="en-US"/>
        </w:rPr>
        <w:t xml:space="preserve"> CSA</w:t>
      </w:r>
      <w:r w:rsidR="0067268C" w:rsidRPr="00F279BB">
        <w:rPr>
          <w:rFonts w:asciiTheme="minorHAnsi" w:hAnsiTheme="minorHAnsi" w:cs="Calibri"/>
          <w:b/>
          <w:iCs/>
          <w:sz w:val="28"/>
          <w:szCs w:val="28"/>
          <w:lang w:val="en-US"/>
        </w:rPr>
        <w:t>s</w:t>
      </w:r>
    </w:p>
    <w:p w14:paraId="2FB98DDF" w14:textId="77777777" w:rsidR="0071255D" w:rsidRPr="003A3B9F" w:rsidRDefault="0071255D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iCs/>
          <w:lang w:val="en-US"/>
        </w:rPr>
      </w:pPr>
    </w:p>
    <w:p w14:paraId="7C8479A7" w14:textId="36D86984" w:rsidR="0071255D" w:rsidRPr="003A3B9F" w:rsidRDefault="0071255D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iCs/>
          <w:lang w:val="en-US"/>
        </w:rPr>
      </w:pPr>
      <w:r w:rsidRPr="003A3B9F">
        <w:rPr>
          <w:rFonts w:asciiTheme="minorHAnsi" w:hAnsiTheme="minorHAnsi" w:cs="Calibri"/>
          <w:b/>
          <w:iCs/>
          <w:lang w:val="en-US"/>
        </w:rPr>
        <w:t>Cluster Events Recording:</w:t>
      </w:r>
    </w:p>
    <w:p w14:paraId="013BED1D" w14:textId="35BE9F5C" w:rsidR="0071255D" w:rsidRPr="00F279BB" w:rsidRDefault="0071255D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Cs/>
          <w:sz w:val="22"/>
          <w:szCs w:val="22"/>
          <w:lang w:val="en-US"/>
        </w:rPr>
      </w:pP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>CSA</w:t>
      </w:r>
      <w:r w:rsidR="009A2AFD" w:rsidRPr="00F279BB">
        <w:rPr>
          <w:rFonts w:asciiTheme="minorHAnsi" w:hAnsiTheme="minorHAnsi" w:cs="Calibri"/>
          <w:iCs/>
          <w:sz w:val="22"/>
          <w:szCs w:val="22"/>
          <w:lang w:val="en-US"/>
        </w:rPr>
        <w:t>s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visit homes within their clusters </w:t>
      </w:r>
      <w:r w:rsidR="00BC5E61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to 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record events, the events include </w:t>
      </w:r>
      <w:r w:rsidR="009A2AFD" w:rsidRPr="00F279BB">
        <w:rPr>
          <w:rFonts w:asciiTheme="minorHAnsi" w:hAnsiTheme="minorHAnsi" w:cs="Calibri"/>
          <w:iCs/>
          <w:sz w:val="22"/>
          <w:szCs w:val="22"/>
          <w:lang w:val="en-US"/>
        </w:rPr>
        <w:t>d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>eaths, pregnancy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</w:t>
      </w:r>
      <w:r w:rsidR="00E47311" w:rsidRPr="00F279BB">
        <w:rPr>
          <w:rFonts w:asciiTheme="minorHAnsi" w:hAnsiTheme="minorHAnsi" w:cs="Calibri"/>
          <w:iCs/>
          <w:sz w:val="22"/>
          <w:szCs w:val="22"/>
          <w:lang w:val="en-US"/>
        </w:rPr>
        <w:t>outcomes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and </w:t>
      </w:r>
      <w:r w:rsidR="00E47311" w:rsidRPr="00F279BB">
        <w:rPr>
          <w:rFonts w:asciiTheme="minorHAnsi" w:hAnsiTheme="minorHAnsi" w:cs="Calibri"/>
          <w:iCs/>
          <w:sz w:val="22"/>
          <w:szCs w:val="22"/>
          <w:lang w:val="en-US"/>
        </w:rPr>
        <w:t>pregnancies (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The pregnancies are monitored mainly to ensure no </w:t>
      </w:r>
      <w:r w:rsidR="0067268C" w:rsidRPr="00F279BB">
        <w:rPr>
          <w:rFonts w:asciiTheme="minorHAnsi" w:hAnsiTheme="minorHAnsi" w:cs="Calibri"/>
          <w:iCs/>
          <w:sz w:val="22"/>
          <w:szCs w:val="22"/>
          <w:lang w:val="en-US"/>
        </w:rPr>
        <w:t>pregnancy outcomes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are missed). On any of these occasions </w:t>
      </w:r>
      <w:r w:rsidR="00BC5E61" w:rsidRPr="00F279BB">
        <w:rPr>
          <w:rFonts w:asciiTheme="minorHAnsi" w:hAnsiTheme="minorHAnsi" w:cs="Calibri"/>
          <w:iCs/>
          <w:sz w:val="22"/>
          <w:szCs w:val="22"/>
          <w:lang w:val="en-US"/>
        </w:rPr>
        <w:t>the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</w:t>
      </w:r>
      <w:r w:rsidR="00BC5E61" w:rsidRPr="00F279BB">
        <w:rPr>
          <w:rFonts w:asciiTheme="minorHAnsi" w:hAnsiTheme="minorHAnsi" w:cs="Calibri"/>
          <w:iCs/>
          <w:sz w:val="22"/>
          <w:szCs w:val="22"/>
          <w:lang w:val="en-US"/>
        </w:rPr>
        <w:t>responders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are consented and household phone </w:t>
      </w:r>
      <w:r w:rsidR="00BC5E61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numbers </w:t>
      </w:r>
      <w:r w:rsidR="00DA40B6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updated. </w:t>
      </w:r>
    </w:p>
    <w:p w14:paraId="7304254F" w14:textId="77777777" w:rsidR="0071255D" w:rsidRPr="003A3B9F" w:rsidRDefault="0071255D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Cs/>
          <w:lang w:val="en-US"/>
        </w:rPr>
      </w:pPr>
    </w:p>
    <w:p w14:paraId="171A040D" w14:textId="381C9437" w:rsidR="0071255D" w:rsidRPr="003A3B9F" w:rsidRDefault="004508EB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iCs/>
          <w:lang w:val="en-US"/>
        </w:rPr>
      </w:pPr>
      <w:r w:rsidRPr="003A3B9F">
        <w:rPr>
          <w:rFonts w:asciiTheme="minorHAnsi" w:hAnsiTheme="minorHAnsi" w:cs="Calibri"/>
          <w:b/>
          <w:iCs/>
          <w:lang w:val="en-US"/>
        </w:rPr>
        <w:t>Events Recording</w:t>
      </w:r>
      <w:r w:rsidR="0071255D" w:rsidRPr="003A3B9F">
        <w:rPr>
          <w:rFonts w:asciiTheme="minorHAnsi" w:hAnsiTheme="minorHAnsi" w:cs="Calibri"/>
          <w:b/>
          <w:iCs/>
          <w:lang w:val="en-US"/>
        </w:rPr>
        <w:t xml:space="preserve"> Tool</w:t>
      </w:r>
      <w:r w:rsidRPr="003A3B9F">
        <w:rPr>
          <w:rFonts w:asciiTheme="minorHAnsi" w:hAnsiTheme="minorHAnsi" w:cs="Calibri"/>
          <w:b/>
          <w:iCs/>
          <w:lang w:val="en-US"/>
        </w:rPr>
        <w:t>s:</w:t>
      </w:r>
    </w:p>
    <w:p w14:paraId="5C1A1853" w14:textId="6D906C6B" w:rsidR="0071255D" w:rsidRPr="00F279BB" w:rsidRDefault="000D05C8" w:rsidP="004508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b/>
          <w:iCs/>
        </w:rPr>
      </w:pPr>
      <w:r>
        <w:rPr>
          <w:rFonts w:cs="Calibri"/>
          <w:bCs/>
          <w:iCs/>
        </w:rPr>
        <w:t>Pregnancy Paper Tool (docx)</w:t>
      </w:r>
    </w:p>
    <w:p w14:paraId="236F1142" w14:textId="1B200986" w:rsidR="004508EB" w:rsidRPr="00F279BB" w:rsidRDefault="000D05C8" w:rsidP="004508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b/>
          <w:iCs/>
        </w:rPr>
      </w:pPr>
      <w:r>
        <w:rPr>
          <w:rFonts w:cs="Calibri"/>
          <w:bCs/>
          <w:iCs/>
        </w:rPr>
        <w:t>Pregnancy Outcomes Paper Tool (docx)</w:t>
      </w:r>
    </w:p>
    <w:p w14:paraId="7C205CE9" w14:textId="5195EA89" w:rsidR="004508EB" w:rsidRPr="00F279BB" w:rsidRDefault="000D05C8" w:rsidP="004508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b/>
          <w:iCs/>
        </w:rPr>
      </w:pPr>
      <w:r>
        <w:rPr>
          <w:rFonts w:cs="Calibri"/>
          <w:bCs/>
          <w:iCs/>
        </w:rPr>
        <w:t>Death Paper Tool (docx)</w:t>
      </w:r>
      <w:r w:rsidR="004508EB" w:rsidRPr="00F279BB">
        <w:rPr>
          <w:rFonts w:cs="Calibri"/>
          <w:bCs/>
          <w:iCs/>
        </w:rPr>
        <w:t xml:space="preserve"> </w:t>
      </w:r>
    </w:p>
    <w:p w14:paraId="70240B6E" w14:textId="2DEC7908" w:rsidR="0071255D" w:rsidRPr="00F279BB" w:rsidRDefault="000D05C8" w:rsidP="004508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b/>
          <w:iCs/>
        </w:rPr>
      </w:pPr>
      <w:r>
        <w:rPr>
          <w:rFonts w:cs="Calibri"/>
          <w:bCs/>
          <w:iCs/>
        </w:rPr>
        <w:t>Events Reporting ODK Tool (xlsx)</w:t>
      </w:r>
    </w:p>
    <w:p w14:paraId="3338B596" w14:textId="38F8BD0B" w:rsidR="00305B0C" w:rsidRPr="00B05AE8" w:rsidRDefault="004508EB" w:rsidP="00305B0C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Calibri"/>
          <w:bCs/>
          <w:iCs/>
          <w:kern w:val="2"/>
          <w:sz w:val="22"/>
          <w:szCs w:val="22"/>
          <w:lang w:val="en-US"/>
          <w14:ligatures w14:val="standardContextual"/>
        </w:rPr>
      </w:pPr>
      <w:r w:rsidRPr="00F279BB">
        <w:rPr>
          <w:rFonts w:asciiTheme="minorHAnsi" w:eastAsiaTheme="minorHAnsi" w:hAnsiTheme="minorHAnsi" w:cs="Calibri"/>
          <w:bCs/>
          <w:iCs/>
          <w:kern w:val="2"/>
          <w:sz w:val="22"/>
          <w:szCs w:val="22"/>
          <w:lang w:val="en-US"/>
          <w14:ligatures w14:val="standardContextual"/>
        </w:rPr>
        <w:t>The 3 events forms are combined into one data capturing application.</w:t>
      </w:r>
      <w:r w:rsidR="00305B0C" w:rsidRPr="00F279BB">
        <w:rPr>
          <w:rFonts w:asciiTheme="minorHAnsi" w:eastAsiaTheme="minorHAnsi" w:hAnsiTheme="minorHAnsi" w:cs="Calibri"/>
          <w:bCs/>
          <w:iCs/>
          <w:kern w:val="2"/>
          <w:sz w:val="22"/>
          <w:szCs w:val="22"/>
          <w:lang w:val="en-US"/>
          <w14:ligatures w14:val="standardContextual"/>
        </w:rPr>
        <w:t xml:space="preserve"> </w:t>
      </w:r>
      <w:r w:rsidR="00305B0C" w:rsidRPr="00F279BB">
        <w:rPr>
          <w:rFonts w:asciiTheme="minorHAnsi" w:hAnsiTheme="minorHAnsi" w:cs="Calibri"/>
          <w:iCs/>
          <w:sz w:val="22"/>
          <w:szCs w:val="22"/>
        </w:rPr>
        <w:t xml:space="preserve">Variables names reflected those on the paper form.  </w:t>
      </w:r>
    </w:p>
    <w:p w14:paraId="140F8A48" w14:textId="77777777" w:rsidR="00305B0C" w:rsidRPr="00F279BB" w:rsidRDefault="00305B0C" w:rsidP="004508E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Calibri"/>
          <w:bCs/>
          <w:iCs/>
          <w:kern w:val="2"/>
          <w:sz w:val="22"/>
          <w:szCs w:val="22"/>
          <w:lang w:val="en-US"/>
          <w14:ligatures w14:val="standardContextual"/>
        </w:rPr>
      </w:pPr>
    </w:p>
    <w:p w14:paraId="2B81CE87" w14:textId="779A6DD7" w:rsidR="00305B0C" w:rsidRPr="00F279BB" w:rsidRDefault="00305B0C" w:rsidP="00305B0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Cs/>
          <w:sz w:val="22"/>
          <w:szCs w:val="22"/>
          <w:lang w:val="en-US"/>
        </w:rPr>
      </w:pP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Two tables will be generated; 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>M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>other (Events) and Child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 xml:space="preserve"> 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>(List of live births) allowing for 1: many linkage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>s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 using </w:t>
      </w:r>
      <w:r w:rsidR="00F279BB" w:rsidRPr="00F279BB">
        <w:rPr>
          <w:rFonts w:asciiTheme="minorHAnsi" w:hAnsiTheme="minorHAnsi" w:cs="Calibri"/>
          <w:iCs/>
          <w:sz w:val="22"/>
          <w:szCs w:val="22"/>
          <w:lang w:val="en-US"/>
        </w:rPr>
        <w:t>the key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 xml:space="preserve"> 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(in 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>M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>other) to the parent_key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 xml:space="preserve"> 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(in 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>C</w:t>
      </w:r>
      <w:r w:rsidRPr="00F279BB">
        <w:rPr>
          <w:rFonts w:asciiTheme="minorHAnsi" w:hAnsiTheme="minorHAnsi" w:cs="Calibri"/>
          <w:iCs/>
          <w:sz w:val="22"/>
          <w:szCs w:val="22"/>
          <w:lang w:val="en-US"/>
        </w:rPr>
        <w:t>hild)</w:t>
      </w:r>
      <w:r w:rsidR="00B05AE8">
        <w:rPr>
          <w:rFonts w:asciiTheme="minorHAnsi" w:hAnsiTheme="minorHAnsi" w:cs="Calibri"/>
          <w:iCs/>
          <w:sz w:val="22"/>
          <w:szCs w:val="22"/>
          <w:lang w:val="en-US"/>
        </w:rPr>
        <w:t>.</w:t>
      </w:r>
    </w:p>
    <w:p w14:paraId="6F40FEF4" w14:textId="77777777" w:rsidR="00305B0C" w:rsidRPr="003A3B9F" w:rsidRDefault="00305B0C" w:rsidP="004508E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Calibri"/>
          <w:bCs/>
          <w:iCs/>
          <w:kern w:val="2"/>
          <w:sz w:val="22"/>
          <w:szCs w:val="22"/>
          <w:lang w:val="en-US"/>
          <w14:ligatures w14:val="standardContextual"/>
        </w:rPr>
      </w:pPr>
    </w:p>
    <w:p w14:paraId="30BCC187" w14:textId="06930247" w:rsidR="0071255D" w:rsidRPr="00F279BB" w:rsidRDefault="244D836F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A3B9F">
        <w:rPr>
          <w:rFonts w:asciiTheme="minorHAnsi" w:hAnsiTheme="minorHAnsi" w:cs="Calibri"/>
          <w:b/>
          <w:bCs/>
          <w:lang w:val="en-US"/>
        </w:rPr>
        <w:t xml:space="preserve">Data </w:t>
      </w:r>
      <w:r w:rsidR="00F279BB">
        <w:rPr>
          <w:rFonts w:asciiTheme="minorHAnsi" w:hAnsiTheme="minorHAnsi" w:cs="Calibri"/>
          <w:b/>
          <w:bCs/>
          <w:lang w:val="en-US"/>
        </w:rPr>
        <w:t>I</w:t>
      </w:r>
      <w:r w:rsidRPr="003A3B9F">
        <w:rPr>
          <w:rFonts w:asciiTheme="minorHAnsi" w:hAnsiTheme="minorHAnsi" w:cs="Calibri"/>
          <w:b/>
          <w:bCs/>
          <w:lang w:val="en-US"/>
        </w:rPr>
        <w:t>tems</w:t>
      </w:r>
      <w:r w:rsidR="00F279BB">
        <w:rPr>
          <w:rFonts w:asciiTheme="minorHAnsi" w:hAnsiTheme="minorHAnsi" w:cs="Calibri"/>
          <w:b/>
          <w:bCs/>
          <w:lang w:val="en-US"/>
        </w:rPr>
        <w:t>:</w:t>
      </w:r>
    </w:p>
    <w:p w14:paraId="54592F1C" w14:textId="067AAD11" w:rsidR="0071255D" w:rsidRPr="00F279BB" w:rsidRDefault="505271E8" w:rsidP="505271E8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n-US"/>
        </w:rPr>
      </w:pPr>
      <w:r w:rsidRPr="00F279BB">
        <w:rPr>
          <w:rFonts w:asciiTheme="minorHAnsi" w:hAnsiTheme="minorHAnsi" w:cs="Calibri"/>
          <w:sz w:val="22"/>
          <w:szCs w:val="22"/>
          <w:lang w:val="en-US"/>
        </w:rPr>
        <w:t>1. Household level</w:t>
      </w:r>
      <w:r w:rsidR="00F279BB">
        <w:rPr>
          <w:rFonts w:asciiTheme="minorHAnsi" w:hAnsiTheme="minorHAnsi" w:cs="Calibri"/>
          <w:sz w:val="22"/>
          <w:szCs w:val="22"/>
          <w:lang w:val="en-US"/>
        </w:rPr>
        <w:t>:</w:t>
      </w:r>
    </w:p>
    <w:p w14:paraId="7C71218E" w14:textId="77777777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Location</w:t>
      </w:r>
    </w:p>
    <w:p w14:paraId="1B21435E" w14:textId="77777777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Household name</w:t>
      </w:r>
    </w:p>
    <w:p w14:paraId="66222D83" w14:textId="77777777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Phone availability</w:t>
      </w:r>
    </w:p>
    <w:p w14:paraId="4838D58D" w14:textId="77777777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 xml:space="preserve">Phone numbers </w:t>
      </w:r>
    </w:p>
    <w:p w14:paraId="47656FB1" w14:textId="6C7F4293" w:rsidR="0071255D" w:rsidRPr="00F279BB" w:rsidRDefault="0071255D" w:rsidP="0071255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Cs/>
          <w:sz w:val="22"/>
          <w:szCs w:val="22"/>
          <w:lang w:val="en-US"/>
        </w:rPr>
      </w:pPr>
      <w:r w:rsidRPr="003A3B9F">
        <w:rPr>
          <w:rFonts w:asciiTheme="minorHAnsi" w:hAnsiTheme="minorHAnsi" w:cs="Calibri"/>
          <w:iCs/>
          <w:lang w:val="en-US"/>
        </w:rPr>
        <w:t xml:space="preserve">2. </w:t>
      </w:r>
      <w:r w:rsidR="00B87538" w:rsidRPr="00F279BB">
        <w:rPr>
          <w:rFonts w:asciiTheme="minorHAnsi" w:hAnsiTheme="minorHAnsi" w:cs="Calibri"/>
          <w:iCs/>
          <w:sz w:val="22"/>
          <w:szCs w:val="22"/>
          <w:lang w:val="en-US"/>
        </w:rPr>
        <w:t xml:space="preserve">Individual </w:t>
      </w:r>
      <w:r w:rsidR="00BC5E61" w:rsidRPr="00F279BB">
        <w:rPr>
          <w:rFonts w:asciiTheme="minorHAnsi" w:hAnsiTheme="minorHAnsi" w:cs="Calibri"/>
          <w:iCs/>
          <w:sz w:val="22"/>
          <w:szCs w:val="22"/>
          <w:lang w:val="en-US"/>
        </w:rPr>
        <w:t>level (</w:t>
      </w:r>
      <w:r w:rsidR="00B87538" w:rsidRPr="00F279BB">
        <w:rPr>
          <w:rFonts w:asciiTheme="minorHAnsi" w:hAnsiTheme="minorHAnsi" w:cs="Calibri"/>
          <w:iCs/>
          <w:sz w:val="22"/>
          <w:szCs w:val="22"/>
          <w:lang w:val="en-US"/>
        </w:rPr>
        <w:t>about the event)</w:t>
      </w:r>
      <w:r w:rsidR="00F279BB">
        <w:rPr>
          <w:rFonts w:asciiTheme="minorHAnsi" w:hAnsiTheme="minorHAnsi" w:cs="Calibri"/>
          <w:iCs/>
          <w:sz w:val="22"/>
          <w:szCs w:val="22"/>
          <w:lang w:val="en-US"/>
        </w:rPr>
        <w:t>:</w:t>
      </w:r>
    </w:p>
    <w:p w14:paraId="197AC19B" w14:textId="77777777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Full names (including surnames)</w:t>
      </w:r>
    </w:p>
    <w:p w14:paraId="6C5E9D09" w14:textId="77777777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Age (completed years)</w:t>
      </w:r>
    </w:p>
    <w:p w14:paraId="04BB5271" w14:textId="0228AC33" w:rsidR="0071255D" w:rsidRPr="00F279BB" w:rsidRDefault="0071255D" w:rsidP="00B875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Sex</w:t>
      </w:r>
    </w:p>
    <w:p w14:paraId="11A35961" w14:textId="72DBD5F2" w:rsidR="0071255D" w:rsidRPr="009E7B72" w:rsidRDefault="00B87538" w:rsidP="0034352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iCs/>
        </w:rPr>
      </w:pPr>
      <w:r w:rsidRPr="00F279BB">
        <w:rPr>
          <w:rFonts w:cs="Calibri"/>
          <w:iCs/>
        </w:rPr>
        <w:t>Event date in the case of Pregnancy Outcome and Deaths</w:t>
      </w:r>
    </w:p>
    <w:p w14:paraId="00AE9925" w14:textId="2D43C70F" w:rsidR="00642DAB" w:rsidRPr="00F279BB" w:rsidRDefault="00642DAB" w:rsidP="00642DAB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iCs/>
          <w:lang w:val="en-US"/>
        </w:rPr>
      </w:pPr>
      <w:r w:rsidRPr="003A3B9F">
        <w:rPr>
          <w:rFonts w:asciiTheme="minorHAnsi" w:hAnsiTheme="minorHAnsi" w:cs="Calibri"/>
          <w:b/>
          <w:iCs/>
          <w:lang w:val="en-US"/>
        </w:rPr>
        <w:t xml:space="preserve">General Principle </w:t>
      </w:r>
      <w:r w:rsidR="00F279BB">
        <w:rPr>
          <w:rFonts w:asciiTheme="minorHAnsi" w:hAnsiTheme="minorHAnsi" w:cs="Calibri"/>
          <w:b/>
          <w:iCs/>
          <w:lang w:val="en-US"/>
        </w:rPr>
        <w:t xml:space="preserve">for </w:t>
      </w:r>
      <w:r w:rsidRPr="003A3B9F">
        <w:rPr>
          <w:rFonts w:asciiTheme="minorHAnsi" w:hAnsiTheme="minorHAnsi" w:cs="Calibri"/>
          <w:b/>
          <w:iCs/>
          <w:lang w:val="en-US"/>
        </w:rPr>
        <w:t xml:space="preserve">the ODK </w:t>
      </w:r>
      <w:r w:rsidR="00F279BB">
        <w:rPr>
          <w:rFonts w:asciiTheme="minorHAnsi" w:hAnsiTheme="minorHAnsi" w:cs="Calibri"/>
          <w:b/>
          <w:iCs/>
          <w:lang w:val="en-US"/>
        </w:rPr>
        <w:t>D</w:t>
      </w:r>
      <w:r w:rsidRPr="003A3B9F">
        <w:rPr>
          <w:rFonts w:asciiTheme="minorHAnsi" w:hAnsiTheme="minorHAnsi" w:cs="Calibri"/>
          <w:b/>
          <w:iCs/>
          <w:lang w:val="en-US"/>
        </w:rPr>
        <w:t>esign</w:t>
      </w:r>
      <w:r w:rsidR="00F279BB">
        <w:rPr>
          <w:rFonts w:asciiTheme="minorHAnsi" w:hAnsiTheme="minorHAnsi" w:cs="Calibri"/>
          <w:b/>
          <w:iCs/>
          <w:lang w:val="en-US"/>
        </w:rPr>
        <w:t>:</w:t>
      </w:r>
    </w:p>
    <w:p w14:paraId="4535BFD6" w14:textId="31C4F5AF" w:rsidR="00642DAB" w:rsidRPr="003A3B9F" w:rsidRDefault="00642DAB" w:rsidP="00642D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  <w:iCs/>
        </w:rPr>
      </w:pPr>
      <w:r w:rsidRPr="003A3B9F">
        <w:rPr>
          <w:rFonts w:cs="Calibri"/>
          <w:iCs/>
        </w:rPr>
        <w:t>Variables names reflected those on the paper form</w:t>
      </w:r>
      <w:r w:rsidR="00371469">
        <w:rPr>
          <w:rFonts w:cs="Calibri"/>
          <w:iCs/>
        </w:rPr>
        <w:t>.</w:t>
      </w:r>
    </w:p>
    <w:p w14:paraId="3A0D52B4" w14:textId="6C1207D3" w:rsidR="00642DAB" w:rsidRPr="003A3B9F" w:rsidRDefault="00642DAB" w:rsidP="00642D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  <w:iCs/>
        </w:rPr>
      </w:pPr>
      <w:r w:rsidRPr="003A3B9F">
        <w:rPr>
          <w:rFonts w:cs="Calibri"/>
          <w:iCs/>
        </w:rPr>
        <w:t xml:space="preserve">Notes and other ODK administrative variables had names stating with </w:t>
      </w:r>
      <w:r w:rsidR="00F279BB">
        <w:rPr>
          <w:rFonts w:cs="Calibri"/>
          <w:iCs/>
        </w:rPr>
        <w:t>“</w:t>
      </w:r>
      <w:r w:rsidRPr="003A3B9F">
        <w:rPr>
          <w:rFonts w:cs="Calibri"/>
          <w:iCs/>
        </w:rPr>
        <w:t>na_”</w:t>
      </w:r>
      <w:r w:rsidR="00371469">
        <w:rPr>
          <w:rFonts w:cs="Calibri"/>
          <w:iCs/>
        </w:rPr>
        <w:t>.</w:t>
      </w:r>
    </w:p>
    <w:p w14:paraId="2C2AA027" w14:textId="0AC30DE9" w:rsidR="00642DAB" w:rsidRPr="003A3B9F" w:rsidRDefault="00BC5E61" w:rsidP="00642D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  <w:iCs/>
        </w:rPr>
      </w:pPr>
      <w:r w:rsidRPr="003A3B9F">
        <w:rPr>
          <w:rFonts w:cs="Calibri"/>
          <w:iCs/>
        </w:rPr>
        <w:t>Name for</w:t>
      </w:r>
      <w:r w:rsidR="00642DAB" w:rsidRPr="003A3B9F">
        <w:rPr>
          <w:rFonts w:cs="Calibri"/>
          <w:iCs/>
        </w:rPr>
        <w:t xml:space="preserve"> “begin group” start with “bg_#” and the same name applied to the respective “end group”</w:t>
      </w:r>
      <w:r w:rsidR="00371469">
        <w:rPr>
          <w:rFonts w:cs="Calibri"/>
          <w:iCs/>
        </w:rPr>
        <w:t>.</w:t>
      </w:r>
    </w:p>
    <w:p w14:paraId="7A4ECD0F" w14:textId="77F9589E" w:rsidR="00642DAB" w:rsidRPr="003A3B9F" w:rsidRDefault="00BC5E61" w:rsidP="00642D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  <w:iCs/>
        </w:rPr>
      </w:pPr>
      <w:r w:rsidRPr="003A3B9F">
        <w:rPr>
          <w:rFonts w:cs="Calibri"/>
          <w:iCs/>
        </w:rPr>
        <w:t>Name for</w:t>
      </w:r>
      <w:r w:rsidR="00642DAB" w:rsidRPr="003A3B9F">
        <w:rPr>
          <w:rFonts w:cs="Calibri"/>
          <w:iCs/>
        </w:rPr>
        <w:t xml:space="preserve"> “begin repeat” start with “br_#” and the same name applied to the respective “end repeat”</w:t>
      </w:r>
      <w:r w:rsidR="00371469">
        <w:rPr>
          <w:rFonts w:cs="Calibri"/>
          <w:iCs/>
        </w:rPr>
        <w:t>.</w:t>
      </w:r>
    </w:p>
    <w:p w14:paraId="3C1DB0EF" w14:textId="33C98F59" w:rsidR="00642DAB" w:rsidRPr="003A3B9F" w:rsidRDefault="165CEFEA" w:rsidP="165CEFE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3A3B9F">
        <w:rPr>
          <w:rFonts w:cs="Calibri"/>
        </w:rPr>
        <w:t>To reduce key board strokes and therefore errors, items 2-7 on the paper forms were reduced to a single item “APE_code” which has some validation controls. While HH8-HH9 became WA code (settlement of the cluster)</w:t>
      </w:r>
      <w:r w:rsidR="00371469">
        <w:rPr>
          <w:rFonts w:cs="Calibri"/>
        </w:rPr>
        <w:t>.</w:t>
      </w:r>
    </w:p>
    <w:p w14:paraId="5B8E4140" w14:textId="77777777" w:rsidR="0071255D" w:rsidRPr="003A3B9F" w:rsidRDefault="0071255D" w:rsidP="00343522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Cs/>
          <w:lang w:val="en-US"/>
        </w:rPr>
      </w:pPr>
    </w:p>
    <w:sectPr w:rsidR="0071255D" w:rsidRPr="003A3B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E259" w14:textId="77777777" w:rsidR="00127905" w:rsidRDefault="00127905" w:rsidP="00AC247D">
      <w:r>
        <w:separator/>
      </w:r>
    </w:p>
  </w:endnote>
  <w:endnote w:type="continuationSeparator" w:id="0">
    <w:p w14:paraId="65952331" w14:textId="77777777" w:rsidR="00127905" w:rsidRDefault="00127905" w:rsidP="00AC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-1629151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8F0CC" w14:textId="0593469D" w:rsidR="00AC247D" w:rsidRPr="00DF7E47" w:rsidRDefault="00AC247D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DF7E47">
          <w:rPr>
            <w:rFonts w:asciiTheme="minorHAnsi" w:hAnsiTheme="minorHAnsi"/>
            <w:sz w:val="22"/>
            <w:szCs w:val="22"/>
          </w:rPr>
          <w:fldChar w:fldCharType="begin"/>
        </w:r>
        <w:r w:rsidRPr="00DF7E4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F7E47">
          <w:rPr>
            <w:rFonts w:asciiTheme="minorHAnsi" w:hAnsiTheme="minorHAnsi"/>
            <w:sz w:val="22"/>
            <w:szCs w:val="22"/>
          </w:rPr>
          <w:fldChar w:fldCharType="separate"/>
        </w:r>
        <w:r w:rsidRPr="00DF7E47">
          <w:rPr>
            <w:rFonts w:asciiTheme="minorHAnsi" w:hAnsiTheme="minorHAnsi"/>
            <w:noProof/>
            <w:sz w:val="22"/>
            <w:szCs w:val="22"/>
          </w:rPr>
          <w:t>2</w:t>
        </w:r>
        <w:r w:rsidRPr="00DF7E47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3A0DFACE" w14:textId="78C0B6E6" w:rsidR="00AC247D" w:rsidRPr="00DF7E47" w:rsidRDefault="00DF7E47">
    <w:pPr>
      <w:pStyle w:val="Footer"/>
      <w:rPr>
        <w:rFonts w:asciiTheme="minorHAnsi" w:hAnsiTheme="minorHAnsi"/>
        <w:i/>
        <w:iCs/>
        <w:color w:val="FF0000"/>
        <w:sz w:val="20"/>
        <w:szCs w:val="20"/>
      </w:rPr>
    </w:pPr>
    <w:r w:rsidRPr="00DF7E47">
      <w:rPr>
        <w:rFonts w:asciiTheme="minorHAnsi" w:hAnsiTheme="minorHAnsi"/>
        <w:i/>
        <w:iCs/>
        <w:color w:val="FF0000"/>
        <w:sz w:val="20"/>
        <w:szCs w:val="20"/>
      </w:rPr>
      <w:t>Version 1 – 07 May 2025</w:t>
    </w:r>
    <w:r w:rsidRPr="00DF7E47">
      <w:rPr>
        <w:rFonts w:asciiTheme="minorHAnsi" w:hAnsiTheme="minorHAnsi"/>
        <w:i/>
        <w:iCs/>
        <w:color w:val="FF0000"/>
        <w:sz w:val="20"/>
        <w:szCs w:val="20"/>
      </w:rPr>
      <w:tab/>
    </w:r>
    <w:r w:rsidRPr="00DF7E47">
      <w:rPr>
        <w:rFonts w:asciiTheme="minorHAnsi" w:hAnsiTheme="minorHAnsi"/>
        <w:i/>
        <w:iCs/>
        <w:color w:val="FF0000"/>
        <w:sz w:val="20"/>
        <w:szCs w:val="20"/>
      </w:rPr>
      <w:tab/>
      <w:t>s5_3_d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4DC0" w14:textId="77777777" w:rsidR="00127905" w:rsidRDefault="00127905" w:rsidP="00AC247D">
      <w:r>
        <w:separator/>
      </w:r>
    </w:p>
  </w:footnote>
  <w:footnote w:type="continuationSeparator" w:id="0">
    <w:p w14:paraId="238806B9" w14:textId="77777777" w:rsidR="00127905" w:rsidRDefault="00127905" w:rsidP="00AC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A2B"/>
    <w:multiLevelType w:val="hybridMultilevel"/>
    <w:tmpl w:val="8D3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7005"/>
    <w:multiLevelType w:val="hybridMultilevel"/>
    <w:tmpl w:val="6E10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120D"/>
    <w:multiLevelType w:val="hybridMultilevel"/>
    <w:tmpl w:val="8A626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70F"/>
    <w:multiLevelType w:val="hybridMultilevel"/>
    <w:tmpl w:val="8A626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780"/>
    <w:multiLevelType w:val="hybridMultilevel"/>
    <w:tmpl w:val="194C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4062"/>
    <w:multiLevelType w:val="hybridMultilevel"/>
    <w:tmpl w:val="7F1A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6710"/>
    <w:multiLevelType w:val="hybridMultilevel"/>
    <w:tmpl w:val="17A20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3A0A27"/>
    <w:multiLevelType w:val="hybridMultilevel"/>
    <w:tmpl w:val="3D86A6F4"/>
    <w:lvl w:ilvl="0" w:tplc="82F0C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22EB"/>
    <w:multiLevelType w:val="hybridMultilevel"/>
    <w:tmpl w:val="1D140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1092E"/>
    <w:multiLevelType w:val="hybridMultilevel"/>
    <w:tmpl w:val="8A62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12681">
    <w:abstractNumId w:val="1"/>
  </w:num>
  <w:num w:numId="2" w16cid:durableId="348800873">
    <w:abstractNumId w:val="9"/>
  </w:num>
  <w:num w:numId="3" w16cid:durableId="1021517737">
    <w:abstractNumId w:val="0"/>
  </w:num>
  <w:num w:numId="4" w16cid:durableId="320158450">
    <w:abstractNumId w:val="4"/>
  </w:num>
  <w:num w:numId="5" w16cid:durableId="1234699304">
    <w:abstractNumId w:val="5"/>
  </w:num>
  <w:num w:numId="6" w16cid:durableId="203324182">
    <w:abstractNumId w:val="7"/>
  </w:num>
  <w:num w:numId="7" w16cid:durableId="1460757787">
    <w:abstractNumId w:val="8"/>
  </w:num>
  <w:num w:numId="8" w16cid:durableId="1723795150">
    <w:abstractNumId w:val="6"/>
  </w:num>
  <w:num w:numId="9" w16cid:durableId="593395599">
    <w:abstractNumId w:val="2"/>
  </w:num>
  <w:num w:numId="10" w16cid:durableId="187881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2"/>
    <w:rsid w:val="0000754B"/>
    <w:rsid w:val="00022B77"/>
    <w:rsid w:val="00025126"/>
    <w:rsid w:val="00057BF6"/>
    <w:rsid w:val="000808D2"/>
    <w:rsid w:val="000B7F84"/>
    <w:rsid w:val="000D05C8"/>
    <w:rsid w:val="00127905"/>
    <w:rsid w:val="001F414E"/>
    <w:rsid w:val="00237D73"/>
    <w:rsid w:val="00305B0C"/>
    <w:rsid w:val="00343522"/>
    <w:rsid w:val="00371469"/>
    <w:rsid w:val="003A3B9F"/>
    <w:rsid w:val="003B661A"/>
    <w:rsid w:val="003C3976"/>
    <w:rsid w:val="004044E0"/>
    <w:rsid w:val="004508EB"/>
    <w:rsid w:val="00457541"/>
    <w:rsid w:val="00460AD4"/>
    <w:rsid w:val="00480D1D"/>
    <w:rsid w:val="004D500D"/>
    <w:rsid w:val="00527255"/>
    <w:rsid w:val="00563815"/>
    <w:rsid w:val="005A1CD9"/>
    <w:rsid w:val="005B52F9"/>
    <w:rsid w:val="005C0B64"/>
    <w:rsid w:val="005D67CE"/>
    <w:rsid w:val="006165F4"/>
    <w:rsid w:val="00632294"/>
    <w:rsid w:val="00642DAB"/>
    <w:rsid w:val="00653FFD"/>
    <w:rsid w:val="006621F3"/>
    <w:rsid w:val="0067268C"/>
    <w:rsid w:val="006973FE"/>
    <w:rsid w:val="006E40F1"/>
    <w:rsid w:val="0071255D"/>
    <w:rsid w:val="00723AFE"/>
    <w:rsid w:val="007C1998"/>
    <w:rsid w:val="008328A8"/>
    <w:rsid w:val="00835FA1"/>
    <w:rsid w:val="00872315"/>
    <w:rsid w:val="008D643C"/>
    <w:rsid w:val="00907163"/>
    <w:rsid w:val="0096761A"/>
    <w:rsid w:val="009A2AFD"/>
    <w:rsid w:val="009B2A11"/>
    <w:rsid w:val="009E7B72"/>
    <w:rsid w:val="00A217CD"/>
    <w:rsid w:val="00A23427"/>
    <w:rsid w:val="00A27285"/>
    <w:rsid w:val="00A51C86"/>
    <w:rsid w:val="00A53568"/>
    <w:rsid w:val="00A55B7B"/>
    <w:rsid w:val="00A77B43"/>
    <w:rsid w:val="00AC247D"/>
    <w:rsid w:val="00AE2E43"/>
    <w:rsid w:val="00AF6544"/>
    <w:rsid w:val="00B05AE8"/>
    <w:rsid w:val="00B23CD3"/>
    <w:rsid w:val="00B63A35"/>
    <w:rsid w:val="00B87538"/>
    <w:rsid w:val="00BC37C2"/>
    <w:rsid w:val="00BC5E61"/>
    <w:rsid w:val="00BD74F2"/>
    <w:rsid w:val="00C140B0"/>
    <w:rsid w:val="00C9737D"/>
    <w:rsid w:val="00CD0DE9"/>
    <w:rsid w:val="00D51856"/>
    <w:rsid w:val="00D54EC5"/>
    <w:rsid w:val="00D55352"/>
    <w:rsid w:val="00D6689B"/>
    <w:rsid w:val="00DA40B6"/>
    <w:rsid w:val="00DD74C4"/>
    <w:rsid w:val="00DF7E47"/>
    <w:rsid w:val="00E47311"/>
    <w:rsid w:val="00E61B85"/>
    <w:rsid w:val="00E6724A"/>
    <w:rsid w:val="00E70845"/>
    <w:rsid w:val="00E777F0"/>
    <w:rsid w:val="00F16C1D"/>
    <w:rsid w:val="00F279BB"/>
    <w:rsid w:val="00F27EBA"/>
    <w:rsid w:val="00F34040"/>
    <w:rsid w:val="00F35F89"/>
    <w:rsid w:val="00F443BF"/>
    <w:rsid w:val="00F715EB"/>
    <w:rsid w:val="00FA460D"/>
    <w:rsid w:val="00FB65CB"/>
    <w:rsid w:val="165CEFEA"/>
    <w:rsid w:val="244D836F"/>
    <w:rsid w:val="505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B727"/>
  <w15:chartTrackingRefBased/>
  <w15:docId w15:val="{2FFBF17E-3E0F-4E0B-AA9E-5FEB7C6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5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5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5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5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5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5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5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2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47D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2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47D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61A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Aveika Akum</dc:creator>
  <cp:keywords/>
  <dc:description/>
  <cp:lastModifiedBy>Kelsey Zack</cp:lastModifiedBy>
  <cp:revision>24</cp:revision>
  <dcterms:created xsi:type="dcterms:W3CDTF">2024-12-11T18:06:00Z</dcterms:created>
  <dcterms:modified xsi:type="dcterms:W3CDTF">2025-05-13T15:29:00Z</dcterms:modified>
</cp:coreProperties>
</file>